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Watch Out For Greedy False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Timothy 6:3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 || April 14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–20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1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Men's Conference: April 19 &amp; 20.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The Gathering (Women): April 21. 3:30–5:30pm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Youth Mariners Outing: April 26. 5pm–9:30pm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Spring Youth (MS/HS) Retreat: May 31–June 2, Lakeside Bible Camp.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SAVE THE DATE:</w:t>
      </w:r>
      <w:r w:rsidDel="00000000" w:rsidR="00000000" w:rsidRPr="00000000">
        <w:rPr>
          <w:rtl w:val="0"/>
        </w:rPr>
        <w:t xml:space="preserve"> August 23–24: Parenting conference w/Brent and Janet Aucoin.</w:t>
      </w:r>
    </w:p>
    <w:p w:rsidR="00000000" w:rsidDel="00000000" w:rsidP="00000000" w:rsidRDefault="00000000" w:rsidRPr="00000000" w14:paraId="0000000A">
      <w:pPr>
        <w:keepNext w:val="1"/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INTRODUCTORY QUESTION: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Have you ever thought you were right about something and became “puffed up and conceited about it”? What happened? </w:t>
      </w:r>
    </w:p>
    <w:p w:rsidR="00000000" w:rsidDel="00000000" w:rsidP="00000000" w:rsidRDefault="00000000" w:rsidRPr="00000000" w14:paraId="0000000B">
      <w:pPr>
        <w:pStyle w:val="Heading2"/>
        <w:spacing w:line="360" w:lineRule="auto"/>
        <w:rPr>
          <w:rFonts w:ascii="Calibri" w:cs="Calibri" w:eastAsia="Calibri" w:hAnsi="Calibri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00000"/>
          <w:sz w:val="24"/>
          <w:szCs w:val="24"/>
          <w:rtl w:val="0"/>
        </w:rPr>
        <w:t xml:space="preserve">QUESTIONS FOR DISCUSSION: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verse 3, Paul addresses the problem of false doctrine/teachers with Timothy which he has already done in 1:3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 and 4:1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5. Read our passage and compare it to the previous ones. What is similar or different?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do you think this topic is discussed so much in this letter and what can we learn from that? How can we identify false teaching/teachers? Is it important for us to call out false teachers by name?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Paul says that the teaching of men must be words that are “sound.” How can we tell if teaching is “sound” or not?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verses 4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5, Paul describes what false teachers are and what their teaching produces. What stood out to you in this section?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all can struggle with these same attributes/attitudes in v4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5. Do you currently struggle with any of these?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Verse 5 explains, “…men of depraved mind and deprived of the truth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(NASB). Read Eph 4:17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24. What are some ways that you can show compassion for the lost knowing that we, too, were “depraved of mind and the truth?”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20" w:line="36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 1 Tim 4:2 and 2 Peter 2:15. How can godliness become a means to material gain? Do we see evidence of this in the world today?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line="360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should be a Christian attitude toward material possessions and how they relate to or contrast with godliness? </w:t>
      </w:r>
    </w:p>
    <w:p w:rsidR="00000000" w:rsidDel="00000000" w:rsidP="00000000" w:rsidRDefault="00000000" w:rsidRPr="00000000" w14:paraId="00000014">
      <w:pPr>
        <w:spacing w:after="120" w:line="36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80"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Men and Women Group Time: 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PRAYER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Pray that we would have the right perspective when it comes to godliness and material gain. Pray that we would identify false teaching. </w:t>
      </w:r>
    </w:p>
    <w:p w:rsidR="00000000" w:rsidDel="00000000" w:rsidP="00000000" w:rsidRDefault="00000000" w:rsidRPr="00000000" w14:paraId="00000017">
      <w:pPr>
        <w:spacing w:before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PERSONAL PRACTICAL APPLICATION: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are some ways this week that you can “teach and urge” the things we’ve discussed (i.e. identify false teaching/teachers, not practice sinful attitudes, practice true godliness, etc.</w:t>
      </w:r>
      <w:r w:rsidDel="00000000" w:rsidR="00000000" w:rsidRPr="00000000">
        <w:rPr>
          <w:rtl w:val="0"/>
        </w:rPr>
        <w:t xml:space="preserve">)?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headerReference r:id="rId6" w:type="default"/>
      <w:footerReference r:id="rId7" w:type="default"/>
      <w:pgSz w:h="12240" w:w="15840" w:orient="landscape"/>
      <w:pgMar w:bottom="480" w:top="720" w:left="720" w:right="720" w:header="240" w:footer="720"/>
      <w:pgNumType w:start="1"/>
      <w:cols w:equalWidth="0" w:num="2">
        <w:col w:space="960" w:w="6720"/>
        <w:col w:space="0" w:w="67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